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d220b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28"/>
          <w:szCs w:val="28"/>
          <w:u w:val="none"/>
          <w:shd w:fill="auto" w:val="clear"/>
          <w:vertAlign w:val="baseline"/>
          <w:rtl w:val="0"/>
        </w:rPr>
        <w:t xml:space="preserve">CLUB</w: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-167364</wp:posOffset>
            </wp:positionH>
            <wp:positionV relativeFrom="paragraph">
              <wp:posOffset>-228967</wp:posOffset>
            </wp:positionV>
            <wp:extent cx="1288251" cy="1288251"/>
            <wp:effectExtent b="0" l="0" r="0" t="0"/>
            <wp:wrapSquare wrapText="bothSides" distB="152400" distT="152400" distL="152400" distR="152400"/>
            <wp:docPr id="10737418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8251" cy="1288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30"/>
          <w:szCs w:val="30"/>
          <w:u w:val="none"/>
          <w:shd w:fill="auto" w:val="clear"/>
          <w:vertAlign w:val="baseline"/>
          <w:rtl w:val="0"/>
        </w:rPr>
        <w:t xml:space="preserve">COLICO LECCO LECCO MANZONI SONDRIO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4c7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ed220b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d220b"/>
          <w:sz w:val="40"/>
          <w:szCs w:val="40"/>
          <w:u w:val="none"/>
          <w:shd w:fill="auto" w:val="clear"/>
          <w:vertAlign w:val="baseline"/>
          <w:rtl w:val="0"/>
        </w:rPr>
        <w:t xml:space="preserve">FORMARE LE FORMATRICI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before="12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before="12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percorso formativo di 6 incontri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rivolto 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mondo 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volontariato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e, in particolare, al personale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femminile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desidera conoscere e approfondire gli aspetti legati all’insegnamento della lingua italiana (L2), all’educazione emotiva e civica di un’utenza particolare, perché caratterizzata da bisogni specifici: quelli delle donne straniere.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Finalità generali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insegnare agli adulti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aspetti e peculiarità di uno stile educativo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2" w:right="0" w:hanging="262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capacità di interagire con persone che vengono da mondi lontani: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l’intercultura come          atteggiamento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senso di un contesto al femminile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per un’educazione di genere che non sia sinonimo di chiusura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Articolazione del percorso: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incontri di 3 ore ciascuno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1° fase: l’alfabetizzazione linguistica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¬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diversi livelli previsti dal QCER (A0, A1, A2, B1, B2), gli obiettivi specifici e le competenze coinvolte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¬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programmazione nell’insegnamento della lingua italiana come L2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¬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metodologia – induttiva ed esperienziale - e gli strumenti didattici nell’insegnamento con gli adulti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2° fase: l’educazione emotiva e la promozione della salute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¬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lessico emotivo, la comunicazione dei vissuti e la relazione genitoriale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¬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incontri laboratoriali con gli esperti della salute: finalità e modalità attuative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3° fase: l’educazione civica e la conoscenza del territorio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⎫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regole della convivenza civile e i messaggi del linguaggio non verbale (“bon ton”)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⎫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conoscenza dei servizi del territorio (consultorio, biblioteca, comune, scuola…) e l partecipazione attiva delle donne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frontali con stimolazioni teoriche (slide), esercitazioni laboratoriali, strumenti filmici e narrativi.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della COMMISSIONE INTERDISTRETTUALE PER L’ALFABETIZZAZIONE E L’INTEGRAZIONE SOCIALE (DISTRETTI 2041, 2042 E 2050)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before="120" w:line="240" w:lineRule="auto"/>
        <w:ind w:left="0" w:right="0" w:firstLine="0"/>
        <w:contextualSpacing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  <w:font w:name="Arimo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26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62" w:hanging="262.000000000000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i w:val="1"/>
        <w:smallCaps w:val="0"/>
        <w:strike w:val="0"/>
        <w:sz w:val="29"/>
        <w:szCs w:val="29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Trattino">
    <w:name w:val="Trattino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